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55"/>
        <w:gridCol w:w="1246"/>
        <w:gridCol w:w="559"/>
        <w:gridCol w:w="688"/>
        <w:gridCol w:w="1232"/>
        <w:gridCol w:w="1247"/>
        <w:gridCol w:w="1246"/>
        <w:gridCol w:w="1232"/>
        <w:gridCol w:w="1247"/>
        <w:gridCol w:w="1347"/>
        <w:gridCol w:w="1476"/>
        <w:gridCol w:w="57"/>
      </w:tblGrid>
      <w:tr>
        <w:trPr>
          <w:trHeight w:hRule="exact" w:val="1017"/>
        </w:trPr>
        <w:tc>
          <w:tcPr>
            <w:tcW w:w="15575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Отчет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по расходованию средств бюджета Ленинградской области, предоставляемых в виде субсидий на финансовое обеспечение государственного задания на оказание государственных услуг подведомственными учреждениями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с 01.06.2024 по 30.06.2024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12"/>
          </w:tcPr>
          <w:p/>
        </w:tc>
      </w:tr>
      <w:tr>
        <w:trPr>
          <w:trHeight w:hRule="exact" w:val="444"/>
        </w:trPr>
        <w:tc>
          <w:tcPr>
            <w:tcW w:w="5860" w:type="dxa"/>
            <w:gridSpan w:val="3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Отчетная единица</w:t>
            </w:r>
          </w:p>
        </w:tc>
        <w:tc>
          <w:tcPr>
            <w:tcW w:w="9715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FF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2"/>
                <w:spacing w:val="-2"/>
              </w:rPr>
              <w:t xml:space="preserve">ЛОГБУ «Лодейнопольский специальный ДИ»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860" w:type="dxa"/>
            <w:gridSpan w:val="3"/>
          </w:tcPr>
          <w:p/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/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5860" w:type="dxa"/>
            <w:gridSpan w:val="3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pacing w:val="-2"/>
              </w:rPr>
              <w:t xml:space="preserve">Единица измерения: тыс.рублей</w:t>
            </w:r>
          </w:p>
        </w:tc>
        <w:tc>
          <w:tcPr>
            <w:tcW w:w="9715" w:type="dxa"/>
            <w:gridSpan w:val="8"/>
            <w:vMerge/>
            <w:tcBorders>
              <w:bottom w:val="single" w:sz="5" w:space="0" w:color="000000"/>
            </w:tcBorders>
            <w:shd w:val="clear" w:color="auto" w:fill="FFFFBE"/>
          </w:tcPr>
          <w:p/>
        </w:tc>
        <w:tc>
          <w:tcPr>
            <w:tcW w:w="57" w:type="dxa"/>
          </w:tcPr>
          <w:p/>
        </w:tc>
      </w:tr>
      <w:tr>
        <w:trPr>
          <w:trHeight w:hRule="exact" w:val="1232"/>
        </w:trPr>
        <w:tc>
          <w:tcPr>
            <w:tcW w:w="4055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Вид обслуживания</w:t>
            </w:r>
          </w:p>
        </w:tc>
        <w:tc>
          <w:tcPr>
            <w:tcW w:w="124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Численность граждан, получивших социальные услуги с 01.06.2024 по 30.06.2024 (чел)</w:t>
            </w:r>
          </w:p>
        </w:tc>
        <w:tc>
          <w:tcPr>
            <w:tcW w:w="1247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Численность граждан, получающих социальные услуги  на 30.06.2024 (чел)</w:t>
            </w:r>
          </w:p>
        </w:tc>
        <w:tc>
          <w:tcPr>
            <w:tcW w:w="247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услуг</w:t>
            </w:r>
          </w:p>
        </w:tc>
        <w:tc>
          <w:tcPr>
            <w:tcW w:w="247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Количество услуг, предоставляемых бесплатно (100%)</w:t>
            </w:r>
          </w:p>
        </w:tc>
        <w:tc>
          <w:tcPr>
            <w:tcW w:w="12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Тариф на разовую услугу</w:t>
            </w:r>
          </w:p>
        </w:tc>
        <w:tc>
          <w:tcPr>
            <w:tcW w:w="13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Стоимость социальных услуг, рассчитанная исходя из объема фактически предоставленных социальных услуг (тыс.руб.)</w:t>
            </w:r>
          </w:p>
        </w:tc>
        <w:tc>
          <w:tcPr>
            <w:tcW w:w="1476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Поступило средств от оплаты за гарантиро-ванные социальные услуги за отчетный период (тыс. руб.)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7"/>
        </w:trPr>
        <w:tc>
          <w:tcPr>
            <w:tcW w:w="405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койко-дней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койко-дней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социальных услуг</w:t>
            </w:r>
          </w:p>
        </w:tc>
        <w:tc>
          <w:tcPr>
            <w:tcW w:w="12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265,60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990,87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1094,91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5535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5535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4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стационарной форме с постоянным проживанием в отделениях активного долголетия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2,07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188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9,02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5,41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0,54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1,67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помощи в получении образования и 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578,89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2419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242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988,50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2391,18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2419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12095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12095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2419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4838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2419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242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1536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 в отделениях милосердия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144,62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11849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1628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723,29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63,21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0,54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1,56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ежедневных гигиенических процедурах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5112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343,02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690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30,86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18,34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116,57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2764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185,46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120,17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0,60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74,38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21,20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0,70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0,32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111,24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3,56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26,57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логопедическая профилактика и коррекция когнитивных дисфункций, в том числе возраст-ассоциированных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15,20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21. 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197,40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1599,72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1447,75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проветривание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4525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генеральная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ежедневная уборка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4525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оздоровительной работы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3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получении юридических услуг (в том числе бесплатно)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21.1 (для ИППСУ до 01.09.2022)  Социальные услуги, предоставляемые получателям социальных услуг (за исключением несовершеннолетних детей, в том числе детей-инвалидов, родителей (иных законных представителей) несовершеннолетних детей, если родители (иные законные представители) и(или) их дети признаны нуждающимися в социальном обслуживании, граждан, подвергшихся насилию в семье, если они признаны нуждающимися в социальном обслуживании в стационарной форме с временным проживанием), страдающим психическими расстройствами, в геронтопсихиатрических отделениях в домах-интернатах общего типа (доп.)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78,68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9265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562,74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Отправка за счет средств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ежедневных гигиенических процедурах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303,96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942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42,14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10,74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1692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75,68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1460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67,10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97,97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74,38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31,98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(для ИППСУ до 01.09.2022)  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30.1 Социальные услуги, предоставляемые совершеннолетним в стационарной форме (база)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1264,40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6153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1229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712,02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4381,06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жилых помещений и мест общего пользования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32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5197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865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 с временным проживанием: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жилых помещений и мест общего пользования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площадью жилых помещений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питанием в соответствии с утвержденными нормативами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099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1DD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30.2 Социальные услуги, предоставляемые совершеннолетним в стационарной форме (доп)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427,07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Всего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219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221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33223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9294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2233,89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7,52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39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3599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241,46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Отправка за счет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63,20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6392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1356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285,91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(одеждой, обувью)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91,14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2,73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1,46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121,64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1,70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3570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199,17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31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ежедневных гигиенических процедурах, смена подгузников и абсорбирующего белья лицам,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9375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838,69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59,61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2,57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Физиопроцедуры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56,63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1,36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117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6,67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1,62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11,27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1,74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4,70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6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136,08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22,04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121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3,99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93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0,16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60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99,98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2,60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обучении навыкам компьютерной грамотности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EF3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Стационарная с временным проживанием: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Социально-бытовые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Бритье (помощь в бритье) бороды и усов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0,93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15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1381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67,09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92,65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Отправка за счет получателя социальных услуг почтовой корреспонденции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одевании и переодевании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1490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44,73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66,65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мягким инвентарем (одеждой, обувью) согласно утвержденным нормативам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5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91,14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9,57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Стрижка волос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48,80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121,64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0,36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2485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1030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55,79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138,64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46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ежедневных гигиенических процедурах, смена подгузников и абсорбирующего белья лицам, не способных по состоянию здоровья самостоятельно осуществлять за собой уход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1930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89,46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172,66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Мытье (помощь в мытье)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34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111,83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21,47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Социально-медицинские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Лечебная физкультура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0,84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Физиопроцедуры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26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56,63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0,28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32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98,09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8,24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мероприятий, направленных на формирование здорового образа жизни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13,00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0,49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11,27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5,18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Массаж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58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156,59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9,08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занятий по адаптивной физической культуре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23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136,08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12,93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Социально-психологический патронаж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44,87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4,49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Социально-педагогические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45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16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29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17,71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0,51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28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3,66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13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15,90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0,06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Социально-трудовые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4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Социально-правовые услуги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30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82,23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0,08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Оказание помощи в защите прав и законных интересов получателей социальных услуг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Услуги по повышению коммуникативности получателей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0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2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0EC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социально-реабилитационных мероприятий в сфере социального обслуживания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1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color w:val="000000"/>
                  <w:sz w:val="18"/>
                  <w:spacing w:val="-2"/>
                </w:rPr>
                <w:t xml:space="preserve">7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177,52</w:t>
            </w: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0,71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ADA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5575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FBE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СВОД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0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ИТОГО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367</w:t>
              </w:r>
            </w:hyperlink>
          </w:p>
        </w:tc>
        <w:tc>
          <w:tcPr>
            <w:tcW w:w="12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hyperlink r:id="hId0">
              <w:r>
                <w:rPr>
                  <w:rFonts w:ascii="Arial" w:hAnsi="Arial" w:eastAsia="Arial" w:cs="Arial"/>
                  <w:b/>
                  <w:color w:val="000000"/>
                  <w:sz w:val="18"/>
                  <w:spacing w:val="-2"/>
                </w:rPr>
                <w:t xml:space="preserve">360</w:t>
              </w:r>
            </w:hyperlink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10582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54525</w:t>
            </w:r>
          </w:p>
        </w:tc>
        <w:tc>
          <w:tcPr>
            <w:tcW w:w="12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1721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12193</w:t>
            </w:r>
          </w:p>
        </w:tc>
        <w:tc>
          <w:tcPr>
            <w:tcW w:w="12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12843,83</w:t>
            </w:r>
          </w:p>
        </w:tc>
        <w:tc>
          <w:tcPr>
            <w:tcW w:w="14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2958,73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2024-07-07T12:04:38Z</dcterms:created>
  <dcterms:modified xsi:type="dcterms:W3CDTF">2024-07-07T12:04:38Z</dcterms:modified>
</cp:coreProperties>
</file>